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62C4" w14:textId="77777777" w:rsidR="006B1BFC" w:rsidRDefault="006B1BFC" w:rsidP="006B1BFC">
      <w:r>
        <w:t>Hakuohje</w:t>
      </w:r>
    </w:p>
    <w:p w14:paraId="20AB9576" w14:textId="77777777" w:rsidR="003F27C8" w:rsidRDefault="003F27C8" w:rsidP="006B1BFC"/>
    <w:p w14:paraId="017DFD02" w14:textId="77777777" w:rsidR="006B1BFC" w:rsidRDefault="006B1BFC" w:rsidP="006B1BFC">
      <w:r>
        <w:t>Hitsaajien sertifiointi</w:t>
      </w:r>
    </w:p>
    <w:p w14:paraId="7B6D7ED4" w14:textId="77777777" w:rsidR="003F27C8" w:rsidRDefault="003F27C8" w:rsidP="006B1BFC"/>
    <w:p w14:paraId="595FD652" w14:textId="77777777" w:rsidR="006B1BFC" w:rsidRDefault="006B1BFC" w:rsidP="006B1BFC">
      <w:r>
        <w:t>HAKUOHJE HITSAAJIEN SERTIFIOINTIA HAKEVILLE</w:t>
      </w:r>
    </w:p>
    <w:p w14:paraId="606C76E6" w14:textId="77777777" w:rsidR="003F27C8" w:rsidRDefault="003F27C8" w:rsidP="006B1BFC"/>
    <w:p w14:paraId="4CADE227" w14:textId="4DA10874" w:rsidR="006B1BFC" w:rsidRDefault="006B1BFC" w:rsidP="003F27C8">
      <w:pPr>
        <w:pStyle w:val="Luettelokappale"/>
        <w:numPr>
          <w:ilvl w:val="0"/>
          <w:numId w:val="2"/>
        </w:numPr>
      </w:pPr>
      <w:r>
        <w:t>YLEISTÄ</w:t>
      </w:r>
    </w:p>
    <w:p w14:paraId="5778BABF" w14:textId="77777777" w:rsidR="003F27C8" w:rsidRDefault="003F27C8" w:rsidP="003F27C8">
      <w:pPr>
        <w:ind w:left="360"/>
      </w:pPr>
    </w:p>
    <w:p w14:paraId="45C9D9B8" w14:textId="77777777" w:rsidR="006B1BFC" w:rsidRDefault="006B1BFC" w:rsidP="006B1BFC">
      <w:r>
        <w:t>Hitsaajien sertifioinnin tarkoituksena hitsaajan pätevyyden arviointi. Jäljempänä on kuvattu, miten</w:t>
      </w:r>
    </w:p>
    <w:p w14:paraId="6BB242BB" w14:textId="37B14F84" w:rsidR="006B1BFC" w:rsidRDefault="006B1BFC" w:rsidP="006B1BFC">
      <w:r>
        <w:t>Ins</w:t>
      </w:r>
      <w:r w:rsidR="001D3B5C">
        <w:t xml:space="preserve">team </w:t>
      </w:r>
      <w:r>
        <w:t>Oy:ssä käsitellään hitsaajien sertifiointihakemukset ja miten todistus sertifioinnista</w:t>
      </w:r>
    </w:p>
    <w:p w14:paraId="30B6E670" w14:textId="77777777" w:rsidR="006B1BFC" w:rsidRDefault="006B1BFC" w:rsidP="006B1BFC">
      <w:r>
        <w:t>myönnetään. Sertifiointivaatimukset pohjautuvat seuraaviin standardeihin:</w:t>
      </w:r>
    </w:p>
    <w:p w14:paraId="2C54810F" w14:textId="77777777" w:rsidR="00FD2A60" w:rsidRDefault="00FD2A60" w:rsidP="006B1BFC"/>
    <w:p w14:paraId="73B31CBE" w14:textId="77777777" w:rsidR="006B1BFC" w:rsidRDefault="006B1BFC" w:rsidP="006B1BFC">
      <w:r>
        <w:t>• SFS-EN ISO 9606-1 Hitsaajan pätevyyskoe. Sulahitsaus. Osa 1: Teräkset</w:t>
      </w:r>
    </w:p>
    <w:p w14:paraId="39629EDC" w14:textId="77777777" w:rsidR="006B1BFC" w:rsidRDefault="006B1BFC" w:rsidP="006B1BFC">
      <w:r>
        <w:t>• SFS-EN ISO 14732 Hitsaushenkilöstö. Hitsausoperaattoreiden pätevyyskokeet. Metallisten</w:t>
      </w:r>
    </w:p>
    <w:p w14:paraId="17751EE3" w14:textId="77777777" w:rsidR="006B1BFC" w:rsidRDefault="006B1BFC" w:rsidP="006B1BFC">
      <w:r>
        <w:t>materiaali-en mekanisoitu ja automaattinen sulahitsaus sekä vastushitsaus</w:t>
      </w:r>
    </w:p>
    <w:p w14:paraId="032EB074" w14:textId="77777777" w:rsidR="006B1BFC" w:rsidRDefault="006B1BFC" w:rsidP="006B1BFC">
      <w:r>
        <w:t>• SFS-EN ISO 9606-2 Hitsaajan pätevyyskoe. Sulahitsaus. Osa 2: Alumiini ja alumiiniseokset</w:t>
      </w:r>
    </w:p>
    <w:p w14:paraId="3133F848" w14:textId="77777777" w:rsidR="006B1BFC" w:rsidRDefault="006B1BFC" w:rsidP="006B1BFC">
      <w:r>
        <w:t>• SFS-EN ISO 9606-3 Hitsaajan pätevyyskoe. Sulahitsaus. Osa 3: Kupari ja kupariseokset</w:t>
      </w:r>
    </w:p>
    <w:p w14:paraId="31C8A718" w14:textId="77777777" w:rsidR="006B1BFC" w:rsidRDefault="006B1BFC" w:rsidP="006B1BFC">
      <w:r>
        <w:t>• SFS-EN ISO 9606-4 Hitsaajan pätevyyskoe. Sulahitsaus. Osa 4: Nikkeli ja nikkeliseokset</w:t>
      </w:r>
    </w:p>
    <w:p w14:paraId="79BF1264" w14:textId="77777777" w:rsidR="006B1BFC" w:rsidRDefault="006B1BFC" w:rsidP="006B1BFC">
      <w:r>
        <w:t>• SFS-EN ISO 9606-5 Hitsaajan pätevyyskoe. Sulahitsaus. Osa 5: Titaani ja titaaniseokset, zirkonium</w:t>
      </w:r>
    </w:p>
    <w:p w14:paraId="32317BE4" w14:textId="77777777" w:rsidR="006B1BFC" w:rsidRDefault="006B1BFC" w:rsidP="006B1BFC">
      <w:r>
        <w:t>ja zirkoniumseokset</w:t>
      </w:r>
    </w:p>
    <w:p w14:paraId="2F6AB385" w14:textId="04A2D6B8" w:rsidR="006B1BFC" w:rsidRDefault="006B1BFC" w:rsidP="006B1BFC"/>
    <w:p w14:paraId="2B75B90E" w14:textId="77777777" w:rsidR="006B1BFC" w:rsidRDefault="006B1BFC" w:rsidP="006B1BFC">
      <w:r>
        <w:t>Sertifioinnissa käytettävän standardin valinta tehdään aloituskokouksessa yhteistyössä valmistajan</w:t>
      </w:r>
    </w:p>
    <w:p w14:paraId="5E49095A" w14:textId="77777777" w:rsidR="006B1BFC" w:rsidRDefault="006B1BFC" w:rsidP="006B1BFC">
      <w:r>
        <w:t>kanssa. Aloituskokouksessa selvitetään myös kaikki muut loppuasiakkaan lisävaatimukset, jotka täytyy</w:t>
      </w:r>
    </w:p>
    <w:p w14:paraId="32F8B589" w14:textId="7B598A5C" w:rsidR="006B1BFC" w:rsidRDefault="006B1BFC" w:rsidP="006B1BFC">
      <w:r>
        <w:t>ottaa huomioon pätevöintiprosessin aikana. Ins</w:t>
      </w:r>
      <w:r w:rsidR="002D435D">
        <w:t xml:space="preserve">team </w:t>
      </w:r>
      <w:r>
        <w:t>Oy hyväksyy pysyvien liitosten tekijät</w:t>
      </w:r>
    </w:p>
    <w:p w14:paraId="0A591B92" w14:textId="77777777" w:rsidR="006B1BFC" w:rsidRDefault="006B1BFC" w:rsidP="006B1BFC">
      <w:r>
        <w:t>painelaitedirektiivin (2014/68/EU, Liite 1, kohta 3.12) mukaisena ilmoitettuna laitoksena. Ilmoitettua</w:t>
      </w:r>
    </w:p>
    <w:p w14:paraId="17835881" w14:textId="77777777" w:rsidR="006B1BFC" w:rsidRDefault="006B1BFC" w:rsidP="006B1BFC">
      <w:r>
        <w:t>laitosta edustaa tarkastaja, joka suorittaa pätevyyskokeiden teknisen valvonnan. Ilmoitetun laitoksen</w:t>
      </w:r>
    </w:p>
    <w:p w14:paraId="24E703A3" w14:textId="566F7BAF" w:rsidR="006B1BFC" w:rsidRDefault="006B1BFC" w:rsidP="006B1BFC">
      <w:r>
        <w:t>valtuuttama henki</w:t>
      </w:r>
      <w:r w:rsidR="002D435D">
        <w:t>l</w:t>
      </w:r>
      <w:r>
        <w:t>ö hyväksyy hitsaajan pätevyyskokeiden todistukset.</w:t>
      </w:r>
    </w:p>
    <w:p w14:paraId="0E1877FE" w14:textId="77777777" w:rsidR="0036309B" w:rsidRDefault="0036309B" w:rsidP="006B1BFC"/>
    <w:p w14:paraId="5F1E03FA" w14:textId="5003B352" w:rsidR="006B1BFC" w:rsidRDefault="006B1BFC" w:rsidP="0036309B">
      <w:pPr>
        <w:pStyle w:val="Luettelokappale"/>
        <w:numPr>
          <w:ilvl w:val="0"/>
          <w:numId w:val="2"/>
        </w:numPr>
      </w:pPr>
      <w:r>
        <w:t>SERTIFIOINNIN HAKEMINEN</w:t>
      </w:r>
    </w:p>
    <w:p w14:paraId="71E74309" w14:textId="77777777" w:rsidR="0036309B" w:rsidRDefault="0036309B" w:rsidP="0036309B">
      <w:pPr>
        <w:pStyle w:val="Luettelokappale"/>
        <w:ind w:left="360"/>
      </w:pPr>
    </w:p>
    <w:p w14:paraId="1D8B65A4" w14:textId="1391A6EA" w:rsidR="006B1BFC" w:rsidRDefault="006B1BFC" w:rsidP="006B1BFC">
      <w:r>
        <w:t>Sertifiointia hakeva valmistaja toimittaa Ins</w:t>
      </w:r>
      <w:r w:rsidR="0036309B">
        <w:t xml:space="preserve">team </w:t>
      </w:r>
      <w:r>
        <w:t>Oy:lle hakemuksen käyttäen hakijalle</w:t>
      </w:r>
    </w:p>
    <w:p w14:paraId="07C6F390" w14:textId="77777777" w:rsidR="006B1BFC" w:rsidRDefault="006B1BFC" w:rsidP="006B1BFC">
      <w:r>
        <w:t>toimitettavaa lomaketta. Hakemuslomakkeeseen on kirjattu hakijaa koskevat säännöt, jotka hakija</w:t>
      </w:r>
    </w:p>
    <w:p w14:paraId="767A8A84" w14:textId="77777777" w:rsidR="006B1BFC" w:rsidRDefault="006B1BFC" w:rsidP="006B1BFC">
      <w:r>
        <w:t>hyväksyy allekirjoittamalla hakemuksen.</w:t>
      </w:r>
    </w:p>
    <w:p w14:paraId="5620D46D" w14:textId="77777777" w:rsidR="006B1BFC" w:rsidRDefault="006B1BFC" w:rsidP="006B1BFC">
      <w:r>
        <w:t>Todettuaan hakemuksen asialliseksi käsittelijä antaa hitsaajalle numeron (numero on sama kuin</w:t>
      </w:r>
    </w:p>
    <w:p w14:paraId="448237C8" w14:textId="77777777" w:rsidR="006B1BFC" w:rsidRDefault="006B1BFC" w:rsidP="006B1BFC">
      <w:r>
        <w:t>todistukseen tulevan tunnuksen ensimmäinen numero).</w:t>
      </w:r>
    </w:p>
    <w:p w14:paraId="52A2D9DC" w14:textId="666BCAE1" w:rsidR="006B1BFC" w:rsidRDefault="006B1BFC" w:rsidP="006B1BFC">
      <w:r>
        <w:t xml:space="preserve">Mikäli sertifioinnin hakemisesta aiheutuneet kulut </w:t>
      </w:r>
      <w:r w:rsidR="00F6658B">
        <w:t>maksa</w:t>
      </w:r>
      <w:r w:rsidR="00D55016">
        <w:t>a</w:t>
      </w:r>
      <w:r>
        <w:t xml:space="preserve"> joku muu kuin sertifioinnin hakija,</w:t>
      </w:r>
    </w:p>
    <w:p w14:paraId="4C8C9D78" w14:textId="77777777" w:rsidR="006B1BFC" w:rsidRDefault="006B1BFC" w:rsidP="006B1BFC">
      <w:r>
        <w:t>laskutustiedot (maksaja ja laskutusosoite) tulee olla mainittuna hakemuksessa.</w:t>
      </w:r>
    </w:p>
    <w:p w14:paraId="4981E88C" w14:textId="77777777" w:rsidR="006B1BFC" w:rsidRDefault="006B1BFC" w:rsidP="006B1BFC">
      <w:r>
        <w:t>Hylätystä hakemuksesta annetaan hakijalle selvitys, jossa kerrotaan, miksi hänen hakemaansa</w:t>
      </w:r>
    </w:p>
    <w:p w14:paraId="17C3288A" w14:textId="77777777" w:rsidR="006B1BFC" w:rsidRDefault="006B1BFC" w:rsidP="006B1BFC">
      <w:r>
        <w:t>sertifiointia ei voida myöntää.</w:t>
      </w:r>
    </w:p>
    <w:p w14:paraId="5485EDAC" w14:textId="77777777" w:rsidR="0036309B" w:rsidRDefault="0036309B" w:rsidP="006B1BFC"/>
    <w:p w14:paraId="34F6FC44" w14:textId="63E446EE" w:rsidR="006B1BFC" w:rsidRDefault="006B1BFC" w:rsidP="0036309B">
      <w:pPr>
        <w:pStyle w:val="Luettelokappale"/>
        <w:numPr>
          <w:ilvl w:val="0"/>
          <w:numId w:val="2"/>
        </w:numPr>
      </w:pPr>
      <w:r>
        <w:t>PÄTEVYYSVAATIMUKSET</w:t>
      </w:r>
    </w:p>
    <w:p w14:paraId="434C5EF9" w14:textId="77777777" w:rsidR="0036309B" w:rsidRDefault="0036309B" w:rsidP="0036309B">
      <w:pPr>
        <w:pStyle w:val="Luettelokappale"/>
        <w:ind w:left="360"/>
      </w:pPr>
    </w:p>
    <w:p w14:paraId="02389725" w14:textId="3EFD96CE" w:rsidR="006B1BFC" w:rsidRDefault="006B1BFC" w:rsidP="006B1BFC">
      <w:r>
        <w:t>Pätevyysvaatimukset hitsaajien sertifioinnille koostuvat kohdemaan lainsäädännöstä, loppuasiakkaan</w:t>
      </w:r>
    </w:p>
    <w:p w14:paraId="500B2322" w14:textId="77777777" w:rsidR="006B1BFC" w:rsidRDefault="006B1BFC" w:rsidP="006B1BFC">
      <w:r>
        <w:t>vaatimuksista, valmistajan vaatimuksista sekä hitsaajan pätevyysstandardeista.</w:t>
      </w:r>
    </w:p>
    <w:p w14:paraId="564FAE23" w14:textId="77777777" w:rsidR="006B1BFC" w:rsidRDefault="006B1BFC" w:rsidP="006B1BFC">
      <w:r>
        <w:t>Aloituskokouksesta laaditaan pöytäkirja, johon kaikki sertifioinnin kannalta oleelliset asiat kirjataan.</w:t>
      </w:r>
    </w:p>
    <w:p w14:paraId="0E7099AD" w14:textId="77777777" w:rsidR="0036309B" w:rsidRDefault="0036309B" w:rsidP="006B1BFC"/>
    <w:p w14:paraId="49D85CF1" w14:textId="1B320F0E" w:rsidR="006B1BFC" w:rsidRDefault="006B1BFC" w:rsidP="0036309B">
      <w:pPr>
        <w:pStyle w:val="Luettelokappale"/>
        <w:numPr>
          <w:ilvl w:val="0"/>
          <w:numId w:val="2"/>
        </w:numPr>
      </w:pPr>
      <w:r>
        <w:t>SERTIFIKAATTI JA SEN VOIMASSAOLO</w:t>
      </w:r>
    </w:p>
    <w:p w14:paraId="55D65970" w14:textId="77777777" w:rsidR="0036309B" w:rsidRDefault="0036309B" w:rsidP="0036309B">
      <w:pPr>
        <w:pStyle w:val="Luettelokappale"/>
        <w:ind w:left="360"/>
      </w:pPr>
    </w:p>
    <w:p w14:paraId="0C72566E" w14:textId="77777777" w:rsidR="006B1BFC" w:rsidRDefault="006B1BFC" w:rsidP="006B1BFC">
      <w:r>
        <w:t>Hitsaajalle, joka täyttää haetulle pätevyydelle asetetut vaatimukset, laaditaan sertifikaatti. Sertifikaatti</w:t>
      </w:r>
    </w:p>
    <w:p w14:paraId="196A7B60" w14:textId="77777777" w:rsidR="006B1BFC" w:rsidRDefault="006B1BFC" w:rsidP="006B1BFC">
      <w:r>
        <w:t>toimitetaan tämän jälkeen valmistajalle. Sertifiointi on voimassa kaksi tai kolme vuotta riippuen</w:t>
      </w:r>
    </w:p>
    <w:p w14:paraId="250BDB4F" w14:textId="77777777" w:rsidR="006B1BFC" w:rsidRDefault="006B1BFC" w:rsidP="006B1BFC">
      <w:r>
        <w:lastRenderedPageBreak/>
        <w:t>käytetystä hitsaajan pätevyyskoestandardista.</w:t>
      </w:r>
    </w:p>
    <w:p w14:paraId="52E91979" w14:textId="77777777" w:rsidR="006B1BFC" w:rsidRDefault="006B1BFC" w:rsidP="006B1BFC">
      <w:r>
        <w:t>Sertifikaatti on voimassa vain, mikäli sertifioinnin perusteena oleva hitsaajan pätevyystodistus on</w:t>
      </w:r>
    </w:p>
    <w:p w14:paraId="53832480" w14:textId="77777777" w:rsidR="006B1BFC" w:rsidRDefault="006B1BFC" w:rsidP="006B1BFC">
      <w:r>
        <w:t>voimassa. Pätevyystodistuksen voimassaoloa jatketaan 6 kuukauden jaksoissa, mikäli kyseisen</w:t>
      </w:r>
    </w:p>
    <w:p w14:paraId="691C31C4" w14:textId="77777777" w:rsidR="006B1BFC" w:rsidRDefault="006B1BFC" w:rsidP="006B1BFC">
      <w:r>
        <w:t>hitsauspätevyystodistuksen mukainen toiminta on ollut jatkuvaa eikä siinä ole ollut merkittäviä</w:t>
      </w:r>
    </w:p>
    <w:p w14:paraId="79AE2249" w14:textId="77777777" w:rsidR="006B1BFC" w:rsidRDefault="006B1BFC" w:rsidP="006B1BFC">
      <w:r>
        <w:t>keskeytyksiä.</w:t>
      </w:r>
    </w:p>
    <w:p w14:paraId="286654EA" w14:textId="77777777" w:rsidR="006B1BFC" w:rsidRDefault="006B1BFC" w:rsidP="006B1BFC">
      <w:r>
        <w:t>Uusintasertifioinnissa menetellään kuten alkuperäistä sertifikaattia myönnettäessä. Sertifikaatin haltijan</w:t>
      </w:r>
    </w:p>
    <w:p w14:paraId="78D45B5D" w14:textId="77777777" w:rsidR="006B1BFC" w:rsidRDefault="006B1BFC" w:rsidP="006B1BFC">
      <w:r>
        <w:t>tai hänen työnantajansa on kirjattava sertifioidun henkilön toimintaa koskevat valitukset. Mikäli valitus</w:t>
      </w:r>
    </w:p>
    <w:p w14:paraId="05C1EE22" w14:textId="77777777" w:rsidR="006B1BFC" w:rsidRDefault="006B1BFC" w:rsidP="006B1BFC">
      <w:r>
        <w:t>voisi aiheuttaa sertifikaatin peruuttamisen, on siitä ilmoitettava sertifiointielimelle.</w:t>
      </w:r>
    </w:p>
    <w:p w14:paraId="7BD93ED4" w14:textId="77777777" w:rsidR="006B1BFC" w:rsidRDefault="006B1BFC" w:rsidP="006B1BFC">
      <w:r>
        <w:t>Myönnetty sertifikaatti voidaan peruuttaa epäeettisen tai työssä tapahtuneiden vakavien laiminlyöntien</w:t>
      </w:r>
    </w:p>
    <w:p w14:paraId="584C38DC" w14:textId="77777777" w:rsidR="006B1BFC" w:rsidRDefault="006B1BFC" w:rsidP="006B1BFC">
      <w:r>
        <w:t>tai toistuvan virheellisen toiminnan takia. Ennen sertifikaatin peruuttamista henkilöltä pyydetään selvitys</w:t>
      </w:r>
    </w:p>
    <w:p w14:paraId="2AAE5C60" w14:textId="0E05E133" w:rsidR="006B1BFC" w:rsidRDefault="006B1BFC" w:rsidP="006B1BFC">
      <w:r>
        <w:t>tapahtuneesta. Tämän jälkeen asian käsittelevät henkilösertifioi</w:t>
      </w:r>
      <w:r w:rsidR="00AE4852">
        <w:t xml:space="preserve">nnin vastuuhenkilöt. </w:t>
      </w:r>
      <w:r>
        <w:t>He tekevät tarvittaessa peruuttamisesityksen, jonka velvoittamana sertifiointielin peruuttaa</w:t>
      </w:r>
    </w:p>
    <w:p w14:paraId="7E1A85F2" w14:textId="77777777" w:rsidR="006B1BFC" w:rsidRDefault="006B1BFC" w:rsidP="006B1BFC">
      <w:r>
        <w:t>sertifikaatin. Mikäli haltija ei anna sertifiointielimelle sen pyytämää selvitystä, johtaa se automaattisesti</w:t>
      </w:r>
    </w:p>
    <w:p w14:paraId="5A918229" w14:textId="77777777" w:rsidR="006B1BFC" w:rsidRDefault="006B1BFC" w:rsidP="006B1BFC">
      <w:r>
        <w:t>sertifikaatin peruuttamiseen.</w:t>
      </w:r>
    </w:p>
    <w:p w14:paraId="47E7A036" w14:textId="77777777" w:rsidR="00AE4852" w:rsidRDefault="00AE4852" w:rsidP="006B1BFC"/>
    <w:p w14:paraId="635E4F6E" w14:textId="60575BB3" w:rsidR="006B1BFC" w:rsidRDefault="006B1BFC" w:rsidP="00AE4852">
      <w:pPr>
        <w:pStyle w:val="Luettelokappale"/>
        <w:numPr>
          <w:ilvl w:val="0"/>
          <w:numId w:val="2"/>
        </w:numPr>
      </w:pPr>
      <w:r>
        <w:t>ARKISTOINTI</w:t>
      </w:r>
    </w:p>
    <w:p w14:paraId="660EC98F" w14:textId="77777777" w:rsidR="00AE4852" w:rsidRDefault="00AE4852" w:rsidP="00AE4852">
      <w:pPr>
        <w:pStyle w:val="Luettelokappale"/>
        <w:ind w:left="360"/>
      </w:pPr>
    </w:p>
    <w:p w14:paraId="341A243A" w14:textId="77777777" w:rsidR="006B1BFC" w:rsidRDefault="006B1BFC" w:rsidP="006B1BFC">
      <w:r>
        <w:t>Sertifiointielin pitää sertifioiduista henkilöistä ja heidän pätevyysalueistaan luetteloa, joka on kaikkien</w:t>
      </w:r>
    </w:p>
    <w:p w14:paraId="69EC82CF" w14:textId="77777777" w:rsidR="006B1BFC" w:rsidRDefault="006B1BFC" w:rsidP="006B1BFC">
      <w:r>
        <w:t>halukkaiden hankittavissa. Hakemusasiakirjat sertifiointielin käsittelee luottamuksellisina ja arkistoi ne</w:t>
      </w:r>
    </w:p>
    <w:p w14:paraId="316332D1" w14:textId="77777777" w:rsidR="006B1BFC" w:rsidRDefault="006B1BFC" w:rsidP="006B1BFC">
      <w:r>
        <w:t>sekä myönnettyjen sertifikaattien kopiot vähintään 10 vuotta sertifikaatin voimassaolon päättymisestä.</w:t>
      </w:r>
    </w:p>
    <w:p w14:paraId="45A139D1" w14:textId="567E9BF3" w:rsidR="006B1BFC" w:rsidRDefault="006B1BFC" w:rsidP="006B1BFC"/>
    <w:p w14:paraId="5533E21D" w14:textId="14B9A8A2" w:rsidR="006B1BFC" w:rsidRDefault="006B1BFC" w:rsidP="008F2BEB">
      <w:pPr>
        <w:pStyle w:val="Luettelokappale"/>
        <w:numPr>
          <w:ilvl w:val="0"/>
          <w:numId w:val="2"/>
        </w:numPr>
      </w:pPr>
      <w:r>
        <w:t>VALITUSMENETTELY</w:t>
      </w:r>
    </w:p>
    <w:p w14:paraId="52C618FE" w14:textId="77777777" w:rsidR="008F2BEB" w:rsidRDefault="008F2BEB" w:rsidP="008F2BEB">
      <w:pPr>
        <w:pStyle w:val="Luettelokappale"/>
        <w:ind w:left="360"/>
      </w:pPr>
    </w:p>
    <w:p w14:paraId="42764E8C" w14:textId="77777777" w:rsidR="006B1BFC" w:rsidRDefault="006B1BFC" w:rsidP="006B1BFC">
      <w:r>
        <w:t>Mikäli asiakas, joka hakee sertifiointia tai jolle sertifikaatti on myönnetty, haluaa valittaa sertifioijalle</w:t>
      </w:r>
    </w:p>
    <w:p w14:paraId="4FB02CCC" w14:textId="77777777" w:rsidR="006B1BFC" w:rsidRDefault="006B1BFC" w:rsidP="006B1BFC">
      <w:r>
        <w:t>sertifiointia koskevasta päätöksestä, sen tulee 14 päivän kuluessa päätöksen saapumisesta toimittaa</w:t>
      </w:r>
    </w:p>
    <w:p w14:paraId="34B36314" w14:textId="77777777" w:rsidR="006B1BFC" w:rsidRDefault="006B1BFC" w:rsidP="006B1BFC">
      <w:r>
        <w:t>valitus kirjallisesti sertifiointielimelle. Sertifiointielin toimittaa valituksen tekniselle toimikunnalle</w:t>
      </w:r>
    </w:p>
    <w:p w14:paraId="60ECCF5B" w14:textId="77777777" w:rsidR="006B1BFC" w:rsidRDefault="006B1BFC" w:rsidP="006B1BFC">
      <w:r>
        <w:t>käsiteltäväksi.</w:t>
      </w:r>
    </w:p>
    <w:p w14:paraId="77DBAEC5" w14:textId="77777777" w:rsidR="006B1BFC" w:rsidRDefault="006B1BFC" w:rsidP="006B1BFC">
      <w:r>
        <w:t>Toimikunta nimeää kutakin valitusta varten erikseen puolueettoman, esteettömistä jäsenistä</w:t>
      </w:r>
    </w:p>
    <w:p w14:paraId="41CCBE2B" w14:textId="77777777" w:rsidR="006B1BFC" w:rsidRDefault="006B1BFC" w:rsidP="006B1BFC">
      <w:r>
        <w:t>koostuvan valituslautakunnan, johon kuuluu puheenjohtaja ja kaksi muuta jäsentä.</w:t>
      </w:r>
    </w:p>
    <w:p w14:paraId="66A8422C" w14:textId="77777777" w:rsidR="006B1BFC" w:rsidRDefault="006B1BFC" w:rsidP="006B1BFC">
      <w:r>
        <w:t>Valituslautakunnan kokous pidetään viivytyksettä valituksen saapumisesta. Valittajalle ilmoitetaan</w:t>
      </w:r>
    </w:p>
    <w:p w14:paraId="5FFF87EB" w14:textId="77777777" w:rsidR="006B1BFC" w:rsidRDefault="006B1BFC" w:rsidP="006B1BFC">
      <w:r>
        <w:t>vähintään seitsemän päivää etukäteen kokousaika, -paikka ja valituslautakunnan kokoonpano.</w:t>
      </w:r>
    </w:p>
    <w:p w14:paraId="690E3ED3" w14:textId="77777777" w:rsidR="006B1BFC" w:rsidRDefault="006B1BFC" w:rsidP="006B1BFC">
      <w:r>
        <w:t>Sertifiointielimen päätös on voimassa valituslautakunnan kokoukseen asti. Kokouksessa sekä</w:t>
      </w:r>
    </w:p>
    <w:p w14:paraId="628D198A" w14:textId="77777777" w:rsidR="006B1BFC" w:rsidRDefault="006B1BFC" w:rsidP="006B1BFC">
      <w:r>
        <w:t>valittajalla että sertifioijan edustajalla on oikeus tulla kuulluksi luottamuksellisesti. Valituslautakunnan</w:t>
      </w:r>
    </w:p>
    <w:p w14:paraId="5A19AAC2" w14:textId="77777777" w:rsidR="006B1BFC" w:rsidRDefault="006B1BFC" w:rsidP="006B1BFC">
      <w:r>
        <w:t>päätökseen saa hakea muutosta valittamalla hallinto-oikeuteen.</w:t>
      </w:r>
    </w:p>
    <w:p w14:paraId="3BA9A849" w14:textId="68736035" w:rsidR="005D7E60" w:rsidRDefault="006B1BFC" w:rsidP="006B1BFC">
      <w:r>
        <w:t>Kielteinen päätös ei poista asiakkaalta oikeutta hakea sertifikaattia uudelleen</w:t>
      </w:r>
      <w:r w:rsidR="004B6C3F">
        <w:t>.</w:t>
      </w:r>
    </w:p>
    <w:p w14:paraId="1BBECF28" w14:textId="21B75AB7" w:rsidR="00612CC2" w:rsidRDefault="001E1351" w:rsidP="00986FDB">
      <w:r w:rsidRPr="001E1351">
        <w:br/>
      </w:r>
      <w:r w:rsidRPr="001E1351">
        <w:br/>
      </w:r>
    </w:p>
    <w:p w14:paraId="5020CCD0" w14:textId="77777777" w:rsidR="00612CC2" w:rsidRDefault="00612CC2" w:rsidP="00EF5904">
      <w:pPr>
        <w:pStyle w:val="Default"/>
      </w:pPr>
    </w:p>
    <w:sectPr w:rsidR="00612CC2" w:rsidSect="00ED5967">
      <w:headerReference w:type="even" r:id="rId8"/>
      <w:headerReference w:type="default" r:id="rId9"/>
      <w:footerReference w:type="default" r:id="rId10"/>
      <w:pgSz w:w="11906" w:h="16838" w:code="9"/>
      <w:pgMar w:top="1418" w:right="1134" w:bottom="1418" w:left="680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FBE7" w14:textId="77777777" w:rsidR="00ED5967" w:rsidRDefault="00ED5967">
      <w:r>
        <w:separator/>
      </w:r>
    </w:p>
  </w:endnote>
  <w:endnote w:type="continuationSeparator" w:id="0">
    <w:p w14:paraId="58FF44F5" w14:textId="77777777" w:rsidR="00ED5967" w:rsidRDefault="00ED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DEF2" w14:textId="77777777" w:rsidR="007A22D6" w:rsidRDefault="00140FA8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F1A77E" wp14:editId="72B3469E">
          <wp:simplePos x="0" y="0"/>
          <wp:positionH relativeFrom="page">
            <wp:posOffset>3284538</wp:posOffset>
          </wp:positionH>
          <wp:positionV relativeFrom="paragraph">
            <wp:posOffset>-3903473</wp:posOffset>
          </wp:positionV>
          <wp:extent cx="1078230" cy="7947025"/>
          <wp:effectExtent l="0" t="5398" r="2223" b="2222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pohja - Insteam reu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230" cy="794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8753" w14:textId="77777777" w:rsidR="00ED5967" w:rsidRDefault="00ED5967">
      <w:r>
        <w:separator/>
      </w:r>
    </w:p>
  </w:footnote>
  <w:footnote w:type="continuationSeparator" w:id="0">
    <w:p w14:paraId="6A8EC698" w14:textId="77777777" w:rsidR="00ED5967" w:rsidRDefault="00ED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B028" w14:textId="77777777" w:rsidR="007A22D6" w:rsidRDefault="00AA58F8">
    <w:pPr>
      <w:pStyle w:val="Yltunniste"/>
    </w:pPr>
    <w:r>
      <w:rPr>
        <w:noProof/>
      </w:rPr>
      <w:drawing>
        <wp:inline distT="0" distB="0" distL="0" distR="0" wp14:anchorId="101CA87B" wp14:editId="36784236">
          <wp:extent cx="5913755" cy="1603375"/>
          <wp:effectExtent l="0" t="0" r="0" b="0"/>
          <wp:docPr id="1" name="Kuv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D758" w14:textId="475AB5C2" w:rsidR="007A22D6" w:rsidRDefault="00140FA8">
    <w:pPr>
      <w:pStyle w:val="Yltunniste"/>
    </w:pPr>
    <w:r>
      <w:rPr>
        <w:noProof/>
      </w:rPr>
      <w:drawing>
        <wp:inline distT="0" distB="0" distL="0" distR="0" wp14:anchorId="3E90EF0E" wp14:editId="592FB2F8">
          <wp:extent cx="1919373" cy="522514"/>
          <wp:effectExtent l="0" t="0" r="508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nste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994" cy="53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51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531"/>
    <w:multiLevelType w:val="hybridMultilevel"/>
    <w:tmpl w:val="1756B2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DD4B53"/>
    <w:multiLevelType w:val="hybridMultilevel"/>
    <w:tmpl w:val="AD480EC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0389650">
    <w:abstractNumId w:val="0"/>
  </w:num>
  <w:num w:numId="2" w16cid:durableId="2019035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9C"/>
    <w:rsid w:val="00002D7B"/>
    <w:rsid w:val="00013BE6"/>
    <w:rsid w:val="000413EA"/>
    <w:rsid w:val="00050631"/>
    <w:rsid w:val="0005605E"/>
    <w:rsid w:val="00062D1E"/>
    <w:rsid w:val="00085233"/>
    <w:rsid w:val="0009589E"/>
    <w:rsid w:val="000B0252"/>
    <w:rsid w:val="000C04B1"/>
    <w:rsid w:val="000C5435"/>
    <w:rsid w:val="000C799C"/>
    <w:rsid w:val="000E1070"/>
    <w:rsid w:val="00102802"/>
    <w:rsid w:val="00103405"/>
    <w:rsid w:val="001404EA"/>
    <w:rsid w:val="00140FA8"/>
    <w:rsid w:val="001D3B5C"/>
    <w:rsid w:val="001E1351"/>
    <w:rsid w:val="00200A39"/>
    <w:rsid w:val="002322E4"/>
    <w:rsid w:val="00245812"/>
    <w:rsid w:val="002778C0"/>
    <w:rsid w:val="002A18BD"/>
    <w:rsid w:val="002C1EE4"/>
    <w:rsid w:val="002D435D"/>
    <w:rsid w:val="002D6B34"/>
    <w:rsid w:val="002F7FAE"/>
    <w:rsid w:val="0030263A"/>
    <w:rsid w:val="00305F45"/>
    <w:rsid w:val="00320FF9"/>
    <w:rsid w:val="00355E93"/>
    <w:rsid w:val="0036309B"/>
    <w:rsid w:val="003B4AB4"/>
    <w:rsid w:val="003B7DFD"/>
    <w:rsid w:val="003C0485"/>
    <w:rsid w:val="003E0DC9"/>
    <w:rsid w:val="003F27C8"/>
    <w:rsid w:val="0040486A"/>
    <w:rsid w:val="00442379"/>
    <w:rsid w:val="0044320A"/>
    <w:rsid w:val="00453551"/>
    <w:rsid w:val="004540FC"/>
    <w:rsid w:val="0046015B"/>
    <w:rsid w:val="00470BC2"/>
    <w:rsid w:val="00475B81"/>
    <w:rsid w:val="00494B9A"/>
    <w:rsid w:val="004A0D53"/>
    <w:rsid w:val="004A36CD"/>
    <w:rsid w:val="004B6C3F"/>
    <w:rsid w:val="004C3DC7"/>
    <w:rsid w:val="004D301E"/>
    <w:rsid w:val="004D7859"/>
    <w:rsid w:val="004E3050"/>
    <w:rsid w:val="0053397F"/>
    <w:rsid w:val="0053507E"/>
    <w:rsid w:val="0053761D"/>
    <w:rsid w:val="0054402A"/>
    <w:rsid w:val="00546870"/>
    <w:rsid w:val="005469C7"/>
    <w:rsid w:val="00552AF8"/>
    <w:rsid w:val="00554012"/>
    <w:rsid w:val="005727D6"/>
    <w:rsid w:val="00582235"/>
    <w:rsid w:val="00583FAB"/>
    <w:rsid w:val="005A00C1"/>
    <w:rsid w:val="005C34F1"/>
    <w:rsid w:val="005C7F89"/>
    <w:rsid w:val="005D068F"/>
    <w:rsid w:val="005D7E60"/>
    <w:rsid w:val="005E49EE"/>
    <w:rsid w:val="005E603A"/>
    <w:rsid w:val="0060193F"/>
    <w:rsid w:val="00601C52"/>
    <w:rsid w:val="006125F1"/>
    <w:rsid w:val="00612CC2"/>
    <w:rsid w:val="006525D9"/>
    <w:rsid w:val="006B058A"/>
    <w:rsid w:val="006B1BFC"/>
    <w:rsid w:val="006B2A89"/>
    <w:rsid w:val="006B6165"/>
    <w:rsid w:val="006D4528"/>
    <w:rsid w:val="006F41E3"/>
    <w:rsid w:val="00711568"/>
    <w:rsid w:val="007132B4"/>
    <w:rsid w:val="00721DDB"/>
    <w:rsid w:val="00734E27"/>
    <w:rsid w:val="007521F6"/>
    <w:rsid w:val="007A22D6"/>
    <w:rsid w:val="007A6357"/>
    <w:rsid w:val="007B1969"/>
    <w:rsid w:val="007F167E"/>
    <w:rsid w:val="007F4DD1"/>
    <w:rsid w:val="007F5ADB"/>
    <w:rsid w:val="00816080"/>
    <w:rsid w:val="008309D0"/>
    <w:rsid w:val="008F2BEB"/>
    <w:rsid w:val="008F36FA"/>
    <w:rsid w:val="00901F01"/>
    <w:rsid w:val="00914678"/>
    <w:rsid w:val="00957194"/>
    <w:rsid w:val="0098319A"/>
    <w:rsid w:val="00986FDB"/>
    <w:rsid w:val="009C18EB"/>
    <w:rsid w:val="009D40B4"/>
    <w:rsid w:val="009D73ED"/>
    <w:rsid w:val="009F3CF2"/>
    <w:rsid w:val="00A40E17"/>
    <w:rsid w:val="00A52EF2"/>
    <w:rsid w:val="00A65F33"/>
    <w:rsid w:val="00A926DB"/>
    <w:rsid w:val="00AA58F8"/>
    <w:rsid w:val="00AC5424"/>
    <w:rsid w:val="00AE4852"/>
    <w:rsid w:val="00AF2E28"/>
    <w:rsid w:val="00AF783D"/>
    <w:rsid w:val="00AF7C55"/>
    <w:rsid w:val="00B066A4"/>
    <w:rsid w:val="00B157C8"/>
    <w:rsid w:val="00B647AB"/>
    <w:rsid w:val="00B64BED"/>
    <w:rsid w:val="00B65912"/>
    <w:rsid w:val="00B7600A"/>
    <w:rsid w:val="00B774AF"/>
    <w:rsid w:val="00BB3FE9"/>
    <w:rsid w:val="00BB72F7"/>
    <w:rsid w:val="00BC3FA9"/>
    <w:rsid w:val="00C05EAF"/>
    <w:rsid w:val="00C067DD"/>
    <w:rsid w:val="00C758EC"/>
    <w:rsid w:val="00C81F78"/>
    <w:rsid w:val="00C90BE5"/>
    <w:rsid w:val="00CB2A13"/>
    <w:rsid w:val="00D00DC7"/>
    <w:rsid w:val="00D278F5"/>
    <w:rsid w:val="00D55016"/>
    <w:rsid w:val="00D604A8"/>
    <w:rsid w:val="00D70254"/>
    <w:rsid w:val="00D778C9"/>
    <w:rsid w:val="00D95C9B"/>
    <w:rsid w:val="00DC2A5F"/>
    <w:rsid w:val="00DF4C06"/>
    <w:rsid w:val="00E07116"/>
    <w:rsid w:val="00E16592"/>
    <w:rsid w:val="00E3475D"/>
    <w:rsid w:val="00E45BCB"/>
    <w:rsid w:val="00E71D15"/>
    <w:rsid w:val="00E74A3F"/>
    <w:rsid w:val="00E8511E"/>
    <w:rsid w:val="00ED5967"/>
    <w:rsid w:val="00ED7BB0"/>
    <w:rsid w:val="00EE3895"/>
    <w:rsid w:val="00EE4346"/>
    <w:rsid w:val="00EF5904"/>
    <w:rsid w:val="00EF7159"/>
    <w:rsid w:val="00F11808"/>
    <w:rsid w:val="00F3278C"/>
    <w:rsid w:val="00F4276E"/>
    <w:rsid w:val="00F50C54"/>
    <w:rsid w:val="00F6658B"/>
    <w:rsid w:val="00F73718"/>
    <w:rsid w:val="00F85179"/>
    <w:rsid w:val="00FA466D"/>
    <w:rsid w:val="00FB7D75"/>
    <w:rsid w:val="00FC2BB6"/>
    <w:rsid w:val="00FC3A69"/>
    <w:rsid w:val="00FC588D"/>
    <w:rsid w:val="00FC77C9"/>
    <w:rsid w:val="00FD2A60"/>
    <w:rsid w:val="00FE0C85"/>
    <w:rsid w:val="00FE1465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267E9"/>
  <w15:chartTrackingRefBased/>
  <w15:docId w15:val="{33AA035D-5847-46A4-A84B-463D0C96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237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44237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EF59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Vaaleataulukkoruudukko">
    <w:name w:val="Grid Table Light"/>
    <w:basedOn w:val="Normaalitaulukko"/>
    <w:uiPriority w:val="40"/>
    <w:rsid w:val="005D7E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arkedcontent">
    <w:name w:val="markedcontent"/>
    <w:basedOn w:val="Kappaleenoletusfontti"/>
    <w:rsid w:val="001E1351"/>
  </w:style>
  <w:style w:type="paragraph" w:styleId="Luettelokappale">
    <w:name w:val="List Paragraph"/>
    <w:basedOn w:val="Normaali"/>
    <w:uiPriority w:val="34"/>
    <w:qFormat/>
    <w:rsid w:val="003F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Satu Kukka</dc:creator>
  <cp:keywords/>
  <dc:description/>
  <cp:lastModifiedBy>Marko Wallin</cp:lastModifiedBy>
  <cp:revision>13</cp:revision>
  <cp:lastPrinted>2010-10-19T10:13:00Z</cp:lastPrinted>
  <dcterms:created xsi:type="dcterms:W3CDTF">2023-10-22T11:42:00Z</dcterms:created>
  <dcterms:modified xsi:type="dcterms:W3CDTF">2024-01-22T19:13:00Z</dcterms:modified>
</cp:coreProperties>
</file>